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54" w:rsidRPr="000A6EB9" w:rsidRDefault="00A84C54" w:rsidP="00A84C54">
      <w:pPr>
        <w:pStyle w:val="a7"/>
        <w:tabs>
          <w:tab w:val="right" w:pos="8505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  <w:instrText>FORMTEXT</w:instrText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</w:r>
      <w:r>
        <w:rPr>
          <w:rFonts w:ascii="Arial" w:hAnsi="Arial" w:cs="Arial"/>
          <w:color w:val="000000"/>
          <w:highlight w:val="lightGray"/>
        </w:rPr>
        <w:fldChar w:fldCharType="separate"/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color w:val="000000"/>
          <w:highlight w:val="lightGray"/>
        </w:rPr>
        <w:fldChar w:fldCharType="end"/>
      </w:r>
      <w:r>
        <w:rPr>
          <w:rFonts w:ascii="Arial" w:hAnsi="Arial" w:cs="Arial"/>
          <w:color w:val="000000"/>
        </w:rPr>
        <w:t>,</w:t>
      </w:r>
      <w:r w:rsidRPr="000A6EB9">
        <w:rPr>
          <w:rFonts w:ascii="Arial" w:hAnsi="Arial" w:cs="Arial"/>
          <w:sz w:val="20"/>
          <w:szCs w:val="20"/>
        </w:rPr>
        <w:t xml:space="preserve"> в</w:t>
      </w:r>
      <w:r w:rsidRPr="000A6EB9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0A6EB9">
        <w:rPr>
          <w:rFonts w:ascii="Arial" w:hAnsi="Arial" w:cs="Arial"/>
          <w:sz w:val="20"/>
          <w:szCs w:val="20"/>
        </w:rPr>
        <w:t xml:space="preserve">лице </w:t>
      </w:r>
      <w:r>
        <w:rPr>
          <w:rFonts w:ascii="Arial" w:hAnsi="Arial" w:cs="Arial"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  <w:instrText>FORMTEXT</w:instrText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</w:r>
      <w:r>
        <w:rPr>
          <w:rFonts w:ascii="Arial" w:hAnsi="Arial" w:cs="Arial"/>
          <w:color w:val="000000"/>
          <w:highlight w:val="lightGray"/>
        </w:rPr>
        <w:fldChar w:fldCharType="separate"/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color w:val="000000"/>
          <w:highlight w:val="lightGray"/>
        </w:rPr>
        <w:fldChar w:fldCharType="end"/>
      </w:r>
      <w:r w:rsidRPr="000A6EB9">
        <w:rPr>
          <w:rFonts w:ascii="Arial" w:hAnsi="Arial" w:cs="Arial"/>
          <w:sz w:val="20"/>
          <w:szCs w:val="20"/>
        </w:rPr>
        <w:t>,</w:t>
      </w:r>
      <w:proofErr w:type="gramEnd"/>
      <w:r w:rsidRPr="000A6EB9">
        <w:rPr>
          <w:rFonts w:ascii="Arial" w:hAnsi="Arial" w:cs="Arial"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  <w:instrText>FORMTEXT</w:instrText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</w:r>
      <w:r>
        <w:rPr>
          <w:rFonts w:ascii="Arial" w:hAnsi="Arial" w:cs="Arial"/>
          <w:color w:val="000000"/>
          <w:highlight w:val="lightGray"/>
        </w:rPr>
        <w:fldChar w:fldCharType="separate"/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color w:val="000000"/>
          <w:highlight w:val="lightGray"/>
        </w:rPr>
        <w:fldChar w:fldCharType="end"/>
      </w:r>
      <w:r>
        <w:rPr>
          <w:rFonts w:ascii="Arial" w:hAnsi="Arial" w:cs="Arial"/>
          <w:sz w:val="20"/>
          <w:szCs w:val="20"/>
        </w:rPr>
        <w:t>, именуемое в даль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нейшем «ЗАКАЗЧИК</w:t>
      </w:r>
      <w:r w:rsidRPr="000A6EB9">
        <w:rPr>
          <w:rFonts w:ascii="Arial" w:hAnsi="Arial" w:cs="Arial"/>
          <w:sz w:val="20"/>
          <w:szCs w:val="20"/>
        </w:rPr>
        <w:t xml:space="preserve">», с одной стороны, и </w:t>
      </w:r>
      <w:bookmarkStart w:id="1" w:name="ТекстовоеПоле8"/>
    </w:p>
    <w:bookmarkEnd w:id="1"/>
    <w:p w:rsidR="00A84C54" w:rsidRDefault="00A84C54" w:rsidP="00A84C54">
      <w:pPr>
        <w:pStyle w:val="a7"/>
        <w:tabs>
          <w:tab w:val="right" w:pos="8505"/>
        </w:tabs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  <w:instrText>FORMTEXT</w:instrText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</w:r>
      <w:r>
        <w:rPr>
          <w:rFonts w:ascii="Arial" w:hAnsi="Arial" w:cs="Arial"/>
          <w:color w:val="000000"/>
          <w:highlight w:val="lightGray"/>
        </w:rPr>
        <w:fldChar w:fldCharType="separate"/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color w:val="000000"/>
          <w:highlight w:val="lightGray"/>
        </w:rPr>
        <w:fldChar w:fldCharType="end"/>
      </w:r>
      <w:r w:rsidRPr="000A6EB9">
        <w:rPr>
          <w:rFonts w:ascii="Arial" w:hAnsi="Arial" w:cs="Arial"/>
          <w:sz w:val="20"/>
          <w:szCs w:val="20"/>
        </w:rPr>
        <w:t xml:space="preserve">, в </w:t>
      </w:r>
      <w:proofErr w:type="gramStart"/>
      <w:r w:rsidRPr="000A6EB9">
        <w:rPr>
          <w:rFonts w:ascii="Arial" w:hAnsi="Arial" w:cs="Arial"/>
          <w:sz w:val="20"/>
          <w:szCs w:val="20"/>
        </w:rPr>
        <w:t xml:space="preserve">лице </w:t>
      </w:r>
      <w:bookmarkStart w:id="2" w:name="ТекстовоеПоле9"/>
      <w:r>
        <w:rPr>
          <w:rFonts w:ascii="Arial" w:hAnsi="Arial" w:cs="Arial"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  <w:instrText>FORMTEXT</w:instrText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</w:r>
      <w:r>
        <w:rPr>
          <w:rFonts w:ascii="Arial" w:hAnsi="Arial" w:cs="Arial"/>
          <w:color w:val="000000"/>
          <w:highlight w:val="lightGray"/>
        </w:rPr>
        <w:fldChar w:fldCharType="separate"/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color w:val="000000"/>
          <w:highlight w:val="lightGray"/>
        </w:rPr>
        <w:fldChar w:fldCharType="end"/>
      </w:r>
      <w:r w:rsidRPr="000A6EB9">
        <w:rPr>
          <w:rFonts w:ascii="Arial" w:eastAsia="MS Mincho" w:hAnsi="Arial" w:cs="Arial"/>
          <w:noProof/>
          <w:sz w:val="20"/>
          <w:szCs w:val="20"/>
        </w:rPr>
        <w:t>,</w:t>
      </w:r>
      <w:proofErr w:type="gramEnd"/>
      <w:r w:rsidRPr="000A6EB9">
        <w:rPr>
          <w:rFonts w:ascii="Arial" w:eastAsia="MS Mincho" w:hAnsi="Arial" w:cs="Arial"/>
          <w:noProof/>
          <w:sz w:val="20"/>
          <w:szCs w:val="20"/>
        </w:rPr>
        <w:t xml:space="preserve"> действующего на основании </w:t>
      </w:r>
      <w:bookmarkEnd w:id="2"/>
      <w:r>
        <w:rPr>
          <w:rFonts w:ascii="Arial" w:hAnsi="Arial" w:cs="Arial"/>
          <w:color w:val="00000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  <w:instrText>FORMTEXT</w:instrText>
      </w:r>
      <w:r w:rsidRPr="00EB69C5">
        <w:rPr>
          <w:rFonts w:ascii="Arial" w:hAnsi="Arial" w:cs="Arial"/>
          <w:color w:val="000000"/>
          <w:highlight w:val="lightGray"/>
        </w:rPr>
        <w:instrText xml:space="preserve"> </w:instrText>
      </w:r>
      <w:r>
        <w:rPr>
          <w:rFonts w:ascii="Arial" w:hAnsi="Arial" w:cs="Arial"/>
          <w:color w:val="000000"/>
          <w:highlight w:val="lightGray"/>
        </w:rPr>
      </w:r>
      <w:r>
        <w:rPr>
          <w:rFonts w:ascii="Arial" w:hAnsi="Arial" w:cs="Arial"/>
          <w:color w:val="000000"/>
          <w:highlight w:val="lightGray"/>
        </w:rPr>
        <w:fldChar w:fldCharType="separate"/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noProof/>
          <w:color w:val="000000"/>
          <w:highlight w:val="lightGray"/>
        </w:rPr>
        <w:t> </w:t>
      </w:r>
      <w:r>
        <w:rPr>
          <w:rFonts w:ascii="Arial" w:hAnsi="Arial" w:cs="Arial"/>
          <w:color w:val="000000"/>
          <w:highlight w:val="lightGray"/>
        </w:rPr>
        <w:fldChar w:fldCharType="end"/>
      </w:r>
      <w:r w:rsidRPr="000A6EB9">
        <w:rPr>
          <w:rFonts w:ascii="Arial" w:hAnsi="Arial" w:cs="Arial"/>
          <w:sz w:val="20"/>
          <w:szCs w:val="20"/>
        </w:rPr>
        <w:t>, именуемое в дальнейшем «ПОДРЯДЧИК», с другой стороны, совместно именуемые «</w:t>
      </w:r>
      <w:r w:rsidRPr="000A6EB9">
        <w:rPr>
          <w:rFonts w:ascii="Arial" w:hAnsi="Arial" w:cs="Arial"/>
          <w:bCs/>
          <w:sz w:val="20"/>
          <w:szCs w:val="20"/>
        </w:rPr>
        <w:t>СТОРОНЫ»</w:t>
      </w:r>
      <w:r w:rsidRPr="000A6EB9">
        <w:rPr>
          <w:rFonts w:ascii="Arial" w:hAnsi="Arial" w:cs="Arial"/>
          <w:sz w:val="20"/>
          <w:szCs w:val="20"/>
        </w:rPr>
        <w:t xml:space="preserve">, заключили настоящее Приложение № </w:t>
      </w:r>
      <w:r>
        <w:rPr>
          <w:rFonts w:ascii="Arial" w:hAnsi="Arial" w:cs="Arial"/>
          <w:sz w:val="20"/>
          <w:szCs w:val="20"/>
        </w:rPr>
        <w:t>10</w:t>
      </w:r>
      <w:r w:rsidRPr="000A6EB9">
        <w:rPr>
          <w:rFonts w:ascii="Arial" w:hAnsi="Arial" w:cs="Arial"/>
          <w:sz w:val="20"/>
          <w:szCs w:val="20"/>
        </w:rPr>
        <w:t xml:space="preserve"> о нижеследующем:</w:t>
      </w:r>
    </w:p>
    <w:p w:rsidR="00A84C54" w:rsidRPr="000A6EB9" w:rsidRDefault="00A84C54" w:rsidP="00A84C54">
      <w:pPr>
        <w:pStyle w:val="a7"/>
        <w:tabs>
          <w:tab w:val="right" w:pos="8505"/>
        </w:tabs>
        <w:ind w:left="0"/>
        <w:jc w:val="both"/>
        <w:rPr>
          <w:rFonts w:ascii="Arial" w:hAnsi="Arial" w:cs="Arial"/>
          <w:sz w:val="20"/>
          <w:szCs w:val="20"/>
        </w:rPr>
      </w:pPr>
    </w:p>
    <w:p w:rsidR="00A84C54" w:rsidRDefault="00A84C54" w:rsidP="00A84C5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A6EB9">
        <w:rPr>
          <w:rFonts w:ascii="Arial" w:hAnsi="Arial" w:cs="Arial"/>
          <w:b/>
          <w:bCs/>
          <w:sz w:val="20"/>
          <w:szCs w:val="20"/>
        </w:rPr>
        <w:t>ШКАЛА ОЦЕНКИ КАЧЕСТВА</w:t>
      </w:r>
    </w:p>
    <w:p w:rsidR="00A84C54" w:rsidRDefault="00A84C54" w:rsidP="00A84C54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321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14"/>
        <w:gridCol w:w="993"/>
        <w:gridCol w:w="5529"/>
        <w:gridCol w:w="1653"/>
        <w:gridCol w:w="1431"/>
        <w:gridCol w:w="601"/>
      </w:tblGrid>
      <w:tr w:rsidR="00A84C54" w:rsidRPr="00B12C82" w:rsidTr="00E813F2">
        <w:trPr>
          <w:gridBefore w:val="1"/>
          <w:wBefore w:w="114" w:type="dxa"/>
          <w:trHeight w:val="65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2C82">
              <w:rPr>
                <w:rFonts w:ascii="Arial" w:hAnsi="Arial" w:cs="Arial"/>
                <w:b/>
                <w:sz w:val="20"/>
                <w:szCs w:val="20"/>
              </w:rPr>
              <w:t>Пункт шкалы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2C82">
              <w:rPr>
                <w:rFonts w:ascii="Arial" w:hAnsi="Arial" w:cs="Arial"/>
                <w:b/>
                <w:sz w:val="20"/>
                <w:szCs w:val="20"/>
              </w:rPr>
              <w:t>Описание пункта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2C82">
              <w:rPr>
                <w:rFonts w:ascii="Arial" w:hAnsi="Arial" w:cs="Arial"/>
                <w:b/>
                <w:sz w:val="20"/>
                <w:szCs w:val="20"/>
              </w:rPr>
              <w:t>Понижающий коэффициент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12C82">
              <w:rPr>
                <w:rFonts w:ascii="Arial" w:hAnsi="Arial" w:cs="Arial"/>
                <w:b/>
                <w:sz w:val="20"/>
                <w:szCs w:val="20"/>
              </w:rPr>
              <w:t>Примечание</w:t>
            </w:r>
          </w:p>
        </w:tc>
      </w:tr>
      <w:tr w:rsidR="00A84C54" w:rsidRPr="00B12C82" w:rsidTr="00E813F2">
        <w:trPr>
          <w:gridBefore w:val="1"/>
          <w:wBefore w:w="114" w:type="dxa"/>
          <w:trHeight w:val="70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Несоблюдение плотности затворяемого цементного раствора более ±0,0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г/см</w:t>
            </w:r>
            <w:r w:rsidRPr="00B12C82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  <w:r w:rsidRPr="00B12C82">
              <w:rPr>
                <w:rFonts w:ascii="Arial" w:hAnsi="Arial" w:cs="Arial"/>
                <w:sz w:val="20"/>
                <w:szCs w:val="20"/>
              </w:rPr>
              <w:t>от программных значений (объемом более 1 м</w:t>
            </w:r>
            <w:r w:rsidRPr="00B12C82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3 </w:t>
            </w:r>
            <w:r w:rsidRPr="00B12C82">
              <w:rPr>
                <w:rFonts w:ascii="Arial" w:hAnsi="Arial" w:cs="Arial"/>
                <w:sz w:val="20"/>
                <w:szCs w:val="20"/>
              </w:rPr>
              <w:t>или продолжительностью более 1 мин.);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0,99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1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2C82">
              <w:rPr>
                <w:rFonts w:ascii="Arial" w:hAnsi="Arial" w:cs="Arial"/>
                <w:sz w:val="20"/>
                <w:szCs w:val="20"/>
              </w:rPr>
              <w:t>далее каждое отклонение на 0,01 г/см</w:t>
            </w:r>
            <w:r w:rsidRPr="00B12C82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влечет снижение коэффициента К на 0,01.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7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Остановки в процессе цементирования по вине ПОДРЯДЧИКА (кроме промывки рабочей линии перед пуском </w:t>
            </w: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продавочной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 пробки)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0,95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Коэффициент применяется и в случае остановки для промывки линии более 15 минут</w:t>
            </w:r>
          </w:p>
        </w:tc>
      </w:tr>
      <w:tr w:rsidR="00A84C54" w:rsidRPr="00B12C82" w:rsidTr="00E813F2">
        <w:trPr>
          <w:gridBefore w:val="1"/>
          <w:wBefore w:w="114" w:type="dxa"/>
          <w:trHeight w:val="7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Производство работ по цементированию обсадной колонны и установке цементных мостов без регистрации показателей процесса цементирования приборами контроля (мгновенный расход, суммарный расход, 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давление,  плотность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0,96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6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Цементирование обсадной колонны 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без  разделительной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 xml:space="preserve"> пробки (кроме случаев согласованных с Компанией)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0,96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11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Отклонение объемов закачиваемых жидкостей от программных (буферная, цементные растворы); отклонение от скоростей </w:t>
            </w: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затворения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, закачки и </w:t>
            </w: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продавки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 цементного раствора от программных значений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0,96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Если необходимость </w:t>
            </w:r>
          </w:p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согласована</w:t>
            </w:r>
          </w:p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с представителем </w:t>
            </w:r>
            <w:r>
              <w:rPr>
                <w:rFonts w:ascii="Arial" w:hAnsi="Arial" w:cs="Arial"/>
                <w:sz w:val="20"/>
                <w:szCs w:val="20"/>
              </w:rPr>
              <w:t>ЗАКАЗЧИКА</w:t>
            </w:r>
            <w:r w:rsidRPr="00B12C82">
              <w:rPr>
                <w:rFonts w:ascii="Arial" w:hAnsi="Arial" w:cs="Arial"/>
                <w:sz w:val="20"/>
                <w:szCs w:val="20"/>
              </w:rPr>
              <w:t>, или скважинные условия требовали оперативного изменения программы - штрафные санкции не предъявляются</w:t>
            </w:r>
          </w:p>
        </w:tc>
      </w:tr>
      <w:tr w:rsidR="00A84C54" w:rsidRPr="00B12C82" w:rsidTr="00E813F2">
        <w:trPr>
          <w:gridBefore w:val="1"/>
          <w:wBefore w:w="114" w:type="dxa"/>
          <w:trHeight w:val="5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Негерметичность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 обратного клапана после цементирования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Неполучение давления "СТОП", оголение башмака обсадной колонны, </w:t>
            </w: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негерметичность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 цементного стакана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0,80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Цементный 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раствор  поднят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 xml:space="preserve"> на проектную высоту:</w:t>
            </w:r>
          </w:p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                               90-100%</w:t>
            </w:r>
          </w:p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                               75-90%</w:t>
            </w:r>
          </w:p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                               50-75%</w:t>
            </w:r>
          </w:p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                               25-50%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1,0</w:t>
            </w:r>
          </w:p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0,98</w:t>
            </w:r>
          </w:p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0,95</w:t>
            </w:r>
          </w:p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При установке цементных мостов высота подъёма рассчитывается от планового интервала моста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2C82">
              <w:rPr>
                <w:rFonts w:ascii="Arial" w:hAnsi="Arial" w:cs="Arial"/>
                <w:bCs/>
                <w:sz w:val="20"/>
                <w:szCs w:val="20"/>
              </w:rPr>
              <w:t>ОСТАВЛЕНИЕ СВЕРХНОРМАТИВНОГО СТАКАНА</w:t>
            </w:r>
          </w:p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- несоответствие искусственного забоя фактическому вследствие оставления сверхнормативного цементного стакана в обсадной колонне </w:t>
            </w:r>
            <w:r>
              <w:rPr>
                <w:rFonts w:ascii="Arial" w:hAnsi="Arial" w:cs="Arial"/>
                <w:sz w:val="20"/>
                <w:szCs w:val="20"/>
              </w:rPr>
              <w:t>более 10м.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0,99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далее </w:t>
            </w:r>
            <w:r>
              <w:rPr>
                <w:rFonts w:ascii="Arial" w:hAnsi="Arial" w:cs="Arial"/>
                <w:sz w:val="20"/>
                <w:szCs w:val="20"/>
              </w:rPr>
              <w:t xml:space="preserve">за </w:t>
            </w:r>
            <w:r w:rsidRPr="00B12C82">
              <w:rPr>
                <w:rFonts w:ascii="Arial" w:hAnsi="Arial" w:cs="Arial"/>
                <w:sz w:val="20"/>
                <w:szCs w:val="20"/>
              </w:rPr>
              <w:t>кажд</w:t>
            </w:r>
            <w:r>
              <w:rPr>
                <w:rFonts w:ascii="Arial" w:hAnsi="Arial" w:cs="Arial"/>
                <w:sz w:val="20"/>
                <w:szCs w:val="20"/>
              </w:rPr>
              <w:t>ые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10м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коэффициент К снижается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0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>,01.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 xml:space="preserve">СЦЕПЛЕНИЕ ЦЕМЕНТНОГО </w:t>
            </w:r>
            <w:proofErr w:type="gramStart"/>
            <w:r w:rsidRPr="00B12C82">
              <w:rPr>
                <w:rFonts w:ascii="Arial" w:hAnsi="Arial" w:cs="Arial"/>
                <w:bCs/>
                <w:sz w:val="20"/>
                <w:szCs w:val="20"/>
              </w:rPr>
              <w:t>КАМНЯ  по</w:t>
            </w:r>
            <w:proofErr w:type="gramEnd"/>
            <w:r w:rsidRPr="00B12C82">
              <w:rPr>
                <w:rFonts w:ascii="Arial" w:hAnsi="Arial" w:cs="Arial"/>
                <w:bCs/>
                <w:sz w:val="20"/>
                <w:szCs w:val="20"/>
              </w:rPr>
              <w:t xml:space="preserve"> материалам ГИС (эксплуатационная колонна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хвостовик</w:t>
            </w:r>
            <w:r w:rsidRPr="00B12C82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Наличие интервалов с "частичным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"  сцеплением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 xml:space="preserve"> цементного камня с колонной в интервале заполнения </w:t>
            </w: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заколонного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 пространства "тяжелым" </w:t>
            </w: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тампонажным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 раствором: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10.1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0-25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%  от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 xml:space="preserve"> длины интервала "тяжелого" цементного раствора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10.2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25-50% от длины интервала "тяжелого" цементного раствора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0,95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10.3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50-75% от длины интервала "тяжелого" цементного раствора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0,93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10.4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более 75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%  от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 xml:space="preserve"> длины интервала "тяжелого" цементного раствора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Наличие интервалов с "отсутствием" 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сцепления  цементного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 xml:space="preserve"> камня с колонной интервале заполнения </w:t>
            </w: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заколонного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 пространства "тяжелым" </w:t>
            </w:r>
            <w:r>
              <w:rPr>
                <w:rFonts w:ascii="Arial" w:hAnsi="Arial" w:cs="Arial"/>
                <w:sz w:val="20"/>
                <w:szCs w:val="20"/>
              </w:rPr>
              <w:t>цементным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раствором: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10.5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1-5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%  от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 xml:space="preserve"> длины интервала "тяжелого" цементного раствора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10.6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более 5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%  от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 xml:space="preserve"> длины интервала "тяжелого" цементного раствора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0,8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10.7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Отсутствие сцепления цемента с э/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 xml:space="preserve">колонной  </w:t>
            </w:r>
            <w:r w:rsidRPr="00B12C82">
              <w:rPr>
                <w:rFonts w:ascii="Arial" w:hAnsi="Arial" w:cs="Arial"/>
                <w:bCs/>
                <w:sz w:val="20"/>
                <w:szCs w:val="20"/>
              </w:rPr>
              <w:t>в</w:t>
            </w:r>
            <w:proofErr w:type="gramEnd"/>
            <w:r w:rsidRPr="00B12C82">
              <w:rPr>
                <w:rFonts w:ascii="Arial" w:hAnsi="Arial" w:cs="Arial"/>
                <w:bCs/>
                <w:sz w:val="20"/>
                <w:szCs w:val="20"/>
              </w:rPr>
              <w:t xml:space="preserve"> интервале продуктивных пластов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или частичное качество сцепления цементного камня с колонной или с породой, повлекшее за собой сокращение планируемых интервалов перфорации.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0,8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11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 xml:space="preserve">СЦЕПЛЕНИЕ ЦЕМЕНТНОГО </w:t>
            </w:r>
            <w:proofErr w:type="gramStart"/>
            <w:r w:rsidRPr="00B12C82">
              <w:rPr>
                <w:rFonts w:ascii="Arial" w:hAnsi="Arial" w:cs="Arial"/>
                <w:bCs/>
                <w:sz w:val="20"/>
                <w:szCs w:val="20"/>
              </w:rPr>
              <w:t>КАМ</w:t>
            </w:r>
            <w:r>
              <w:rPr>
                <w:rFonts w:ascii="Arial" w:hAnsi="Arial" w:cs="Arial"/>
                <w:bCs/>
                <w:sz w:val="20"/>
                <w:szCs w:val="20"/>
              </w:rPr>
              <w:t>НЯ  по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материалам ГИС (кондуктор,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тех.колонна</w:t>
            </w:r>
            <w:proofErr w:type="spellEnd"/>
            <w:r w:rsidRPr="00B12C82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Наличие интервалов с "отсутствием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"  сцепления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 xml:space="preserve"> цементного камня с колонной в интервале заполнения </w:t>
            </w: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заколонного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 пространства "тяжелым" </w:t>
            </w:r>
            <w:r w:rsidRPr="00D915BE">
              <w:rPr>
                <w:rFonts w:ascii="Arial" w:hAnsi="Arial" w:cs="Arial"/>
                <w:sz w:val="20"/>
                <w:szCs w:val="20"/>
              </w:rPr>
              <w:t>цементным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раствором: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11.1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0-20 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%  от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 xml:space="preserve"> длины интервала "тяжелого" цементного раствора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rPr>
          <w:gridBefore w:val="1"/>
          <w:wBefore w:w="114" w:type="dxa"/>
          <w:trHeight w:val="5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11.2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более 20% от длины интервала "тяжелого" цементного раствора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0,85</w:t>
            </w:r>
          </w:p>
        </w:tc>
        <w:tc>
          <w:tcPr>
            <w:tcW w:w="2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14" w:type="dxa"/>
          <w:trHeight w:val="653"/>
        </w:trPr>
        <w:tc>
          <w:tcPr>
            <w:tcW w:w="99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529" w:type="dxa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Несвоевременное предоставление полевому супервайзеру </w:t>
            </w:r>
            <w:r>
              <w:rPr>
                <w:rFonts w:ascii="Arial" w:hAnsi="Arial" w:cs="Arial"/>
                <w:sz w:val="20"/>
                <w:szCs w:val="20"/>
              </w:rPr>
              <w:t>ЗАКАЗЧИКА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технического акта выполненных работ </w:t>
            </w:r>
          </w:p>
        </w:tc>
        <w:tc>
          <w:tcPr>
            <w:tcW w:w="165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0,98</w:t>
            </w:r>
          </w:p>
        </w:tc>
        <w:tc>
          <w:tcPr>
            <w:tcW w:w="2032" w:type="dxa"/>
            <w:gridSpan w:val="2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Срок предоставления – 1 сутки</w:t>
            </w: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14" w:type="dxa"/>
          <w:trHeight w:val="521"/>
        </w:trPr>
        <w:tc>
          <w:tcPr>
            <w:tcW w:w="99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13</w:t>
            </w:r>
          </w:p>
        </w:tc>
        <w:tc>
          <w:tcPr>
            <w:tcW w:w="5529" w:type="dxa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Невыполнение распоряжений Заказчика (Куратора Договора и полевого Супервайзера).</w:t>
            </w:r>
          </w:p>
        </w:tc>
        <w:tc>
          <w:tcPr>
            <w:tcW w:w="165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  <w:tc>
          <w:tcPr>
            <w:tcW w:w="2032" w:type="dxa"/>
            <w:gridSpan w:val="2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14" w:type="dxa"/>
        </w:trPr>
        <w:tc>
          <w:tcPr>
            <w:tcW w:w="99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14</w:t>
            </w:r>
          </w:p>
        </w:tc>
        <w:tc>
          <w:tcPr>
            <w:tcW w:w="5529" w:type="dxa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Несвоевременное предоставление финального отчёта по законченной бурением скважине</w:t>
            </w:r>
          </w:p>
        </w:tc>
        <w:tc>
          <w:tcPr>
            <w:tcW w:w="165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0,98</w:t>
            </w:r>
          </w:p>
        </w:tc>
        <w:tc>
          <w:tcPr>
            <w:tcW w:w="2032" w:type="dxa"/>
            <w:gridSpan w:val="2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Срок предоставления – 7 суток</w:t>
            </w: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14" w:type="dxa"/>
          <w:trHeight w:val="560"/>
        </w:trPr>
        <w:tc>
          <w:tcPr>
            <w:tcW w:w="99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5529" w:type="dxa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Предоставление недостоверной информации </w:t>
            </w:r>
            <w:r>
              <w:rPr>
                <w:rFonts w:ascii="Arial" w:hAnsi="Arial" w:cs="Arial"/>
                <w:sz w:val="20"/>
                <w:szCs w:val="20"/>
              </w:rPr>
              <w:t>ЗАКАЗЧИКУ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либо привлеченному ПОДРЯДЧИКУ -</w:t>
            </w:r>
          </w:p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- в том числе </w:t>
            </w:r>
            <w:proofErr w:type="gramStart"/>
            <w:r w:rsidRPr="00B12C82">
              <w:rPr>
                <w:rFonts w:ascii="Arial" w:hAnsi="Arial" w:cs="Arial"/>
                <w:sz w:val="20"/>
                <w:szCs w:val="20"/>
              </w:rPr>
              <w:t>повлекшее  за</w:t>
            </w:r>
            <w:proofErr w:type="gramEnd"/>
            <w:r w:rsidRPr="00B12C82">
              <w:rPr>
                <w:rFonts w:ascii="Arial" w:hAnsi="Arial" w:cs="Arial"/>
                <w:sz w:val="20"/>
                <w:szCs w:val="20"/>
              </w:rPr>
              <w:t xml:space="preserve"> собой  возникновение  аварийной  ситуации  в скважине</w:t>
            </w:r>
          </w:p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0,90</w:t>
            </w:r>
          </w:p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0,80</w:t>
            </w:r>
          </w:p>
        </w:tc>
        <w:tc>
          <w:tcPr>
            <w:tcW w:w="2032" w:type="dxa"/>
            <w:gridSpan w:val="2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14" w:type="dxa"/>
          <w:trHeight w:val="665"/>
        </w:trPr>
        <w:tc>
          <w:tcPr>
            <w:tcW w:w="99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lastRenderedPageBreak/>
              <w:t>16</w:t>
            </w:r>
          </w:p>
        </w:tc>
        <w:tc>
          <w:tcPr>
            <w:tcW w:w="5529" w:type="dxa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Отставание от графика бурения скважины «Глубина – День» по вине ПОДРЯДЧИКА</w:t>
            </w:r>
          </w:p>
        </w:tc>
        <w:tc>
          <w:tcPr>
            <w:tcW w:w="165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  <w:tc>
          <w:tcPr>
            <w:tcW w:w="2032" w:type="dxa"/>
            <w:gridSpan w:val="2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14" w:type="dxa"/>
          <w:trHeight w:val="329"/>
        </w:trPr>
        <w:tc>
          <w:tcPr>
            <w:tcW w:w="99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17</w:t>
            </w:r>
          </w:p>
        </w:tc>
        <w:tc>
          <w:tcPr>
            <w:tcW w:w="5529" w:type="dxa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Нарушение правил </w:t>
            </w:r>
            <w:r>
              <w:rPr>
                <w:rFonts w:ascii="Arial" w:hAnsi="Arial" w:cs="Arial"/>
                <w:sz w:val="20"/>
                <w:szCs w:val="20"/>
              </w:rPr>
              <w:t>ПБОТОС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и условий договора. Остановка работы ПОДРЯДЧИКА по причине несоблюдения требований и правил, внутренних стандартов КОМПАНИИ.</w:t>
            </w:r>
          </w:p>
        </w:tc>
        <w:tc>
          <w:tcPr>
            <w:tcW w:w="165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0,80</w:t>
            </w:r>
          </w:p>
        </w:tc>
        <w:tc>
          <w:tcPr>
            <w:tcW w:w="2032" w:type="dxa"/>
            <w:gridSpan w:val="2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14" w:type="dxa"/>
        </w:trPr>
        <w:tc>
          <w:tcPr>
            <w:tcW w:w="99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12C82">
              <w:rPr>
                <w:rFonts w:ascii="Arial" w:hAnsi="Arial" w:cs="Arial"/>
                <w:bCs/>
                <w:sz w:val="20"/>
                <w:szCs w:val="20"/>
              </w:rPr>
              <w:t>18</w:t>
            </w:r>
          </w:p>
        </w:tc>
        <w:tc>
          <w:tcPr>
            <w:tcW w:w="5529" w:type="dxa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Несвоевременное выполнение требований </w:t>
            </w:r>
            <w:r>
              <w:rPr>
                <w:rFonts w:ascii="Arial" w:hAnsi="Arial" w:cs="Arial"/>
                <w:sz w:val="20"/>
                <w:szCs w:val="20"/>
              </w:rPr>
              <w:t>ЗАКАЗЧИКА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на стадии проектирования программы по цементированию</w:t>
            </w:r>
          </w:p>
        </w:tc>
        <w:tc>
          <w:tcPr>
            <w:tcW w:w="1653" w:type="dxa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  <w:tc>
          <w:tcPr>
            <w:tcW w:w="2032" w:type="dxa"/>
            <w:gridSpan w:val="2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Срок выполнения – 1 сутки</w:t>
            </w: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4" w:type="dxa"/>
          <w:trHeight w:val="825"/>
        </w:trPr>
        <w:tc>
          <w:tcPr>
            <w:tcW w:w="99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Несвоевременное предоставление программы по цементированию при условии получения необходимых исходных данных от </w:t>
            </w:r>
            <w:r>
              <w:rPr>
                <w:rFonts w:ascii="Arial" w:hAnsi="Arial" w:cs="Arial"/>
                <w:sz w:val="20"/>
                <w:szCs w:val="20"/>
              </w:rPr>
              <w:t>ЗАКАЗЧИКА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0,99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Срок предоставления – не менее 1 суток до начала работ</w:t>
            </w: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4" w:type="dxa"/>
          <w:trHeight w:val="825"/>
        </w:trPr>
        <w:tc>
          <w:tcPr>
            <w:tcW w:w="99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Производство работ по цементированию обсадных колонн и установке цементных мостов без согласованной с </w:t>
            </w:r>
            <w:r>
              <w:rPr>
                <w:rFonts w:ascii="Arial" w:hAnsi="Arial" w:cs="Arial"/>
                <w:sz w:val="20"/>
                <w:szCs w:val="20"/>
              </w:rPr>
              <w:t>ЗАКАЗЧИКОМ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программы цементирования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4" w:type="dxa"/>
          <w:trHeight w:val="825"/>
        </w:trPr>
        <w:tc>
          <w:tcPr>
            <w:tcW w:w="99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Производство работ по цементированию обсадных колонн и установке цементных мостов без результатов лабораторного тестирования </w:t>
            </w: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тампонажных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 растворов.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0,85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4" w:type="dxa"/>
          <w:trHeight w:val="825"/>
        </w:trPr>
        <w:tc>
          <w:tcPr>
            <w:tcW w:w="99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Отступление от согласованной с </w:t>
            </w:r>
            <w:r>
              <w:rPr>
                <w:rFonts w:ascii="Arial" w:hAnsi="Arial" w:cs="Arial"/>
                <w:sz w:val="20"/>
                <w:szCs w:val="20"/>
              </w:rPr>
              <w:t>ЗАКАЗЧИКОМ</w:t>
            </w:r>
            <w:r w:rsidRPr="00B12C82">
              <w:rPr>
                <w:rFonts w:ascii="Arial" w:hAnsi="Arial" w:cs="Arial"/>
                <w:sz w:val="20"/>
                <w:szCs w:val="20"/>
              </w:rPr>
              <w:t xml:space="preserve"> программы цементирования/несоответствие программе цементирования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 w:rsidR="00A84C54" w:rsidRPr="00C33ACF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Кроме случаев, согласованных с представителем </w:t>
            </w:r>
            <w:r w:rsidRPr="00C33ACF">
              <w:rPr>
                <w:rFonts w:ascii="Arial" w:hAnsi="Arial" w:cs="Arial"/>
                <w:sz w:val="20"/>
                <w:szCs w:val="20"/>
              </w:rPr>
              <w:t>КОМПАНИИ</w:t>
            </w: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4" w:type="dxa"/>
          <w:trHeight w:val="701"/>
        </w:trPr>
        <w:tc>
          <w:tcPr>
            <w:tcW w:w="99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Отклонение количества и типа оснастки обсадных колонн от программы цементирования по причине </w:t>
            </w: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непредоставления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 оснастки ПОДРЯДЧИКОМ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0,90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4" w:type="dxa"/>
          <w:trHeight w:val="825"/>
        </w:trPr>
        <w:tc>
          <w:tcPr>
            <w:tcW w:w="99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Ненадлежащее хранение МТР на кустовой площадке, полевой базе хранения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0,92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Хранение МТР с нарушением требования ОТ, ПБ и ООС и стандартов КОМПАНИИ</w:t>
            </w: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4" w:type="dxa"/>
          <w:trHeight w:val="825"/>
        </w:trPr>
        <w:tc>
          <w:tcPr>
            <w:tcW w:w="99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Непредоставление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 xml:space="preserve"> отчета о причинах отказа оборудования в течение 30 календарных дней с момента вывоза оборудования с месторождения.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Удержание суммы в размере 100% от ранее произведенной оплаты за данное оборудование</w:t>
            </w: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4" w:type="dxa"/>
          <w:trHeight w:val="825"/>
        </w:trPr>
        <w:tc>
          <w:tcPr>
            <w:tcW w:w="99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84C54" w:rsidRPr="00BB4A01" w:rsidRDefault="00A84C54" w:rsidP="00E813F2">
            <w:pPr>
              <w:jc w:val="both"/>
              <w:rPr>
                <w:rFonts w:ascii="Arial" w:hAnsi="Arial" w:cs="Arial"/>
                <w:snapToGrid w:val="0"/>
                <w:sz w:val="20"/>
                <w:szCs w:val="2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Завоз на месторождение неработоспособного оборудования.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Удержание суммы в размере 100% от ранее произведенной оплаты за данное оборудование и компенсация 100% затрат на завоз-вывоз оборудования</w:t>
            </w:r>
          </w:p>
        </w:tc>
      </w:tr>
      <w:tr w:rsidR="00A84C54" w:rsidRPr="00B12C82" w:rsidTr="00E813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14" w:type="dxa"/>
          <w:trHeight w:val="825"/>
        </w:trPr>
        <w:tc>
          <w:tcPr>
            <w:tcW w:w="99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529" w:type="dxa"/>
            <w:shd w:val="clear" w:color="auto" w:fill="auto"/>
            <w:vAlign w:val="center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Ликвидация брака по Вине ПОДРЯДЧИКА / Непроизводительное время по Вине ПОДРЯДЧИКА.</w:t>
            </w:r>
          </w:p>
        </w:tc>
        <w:tc>
          <w:tcPr>
            <w:tcW w:w="1653" w:type="dxa"/>
            <w:shd w:val="clear" w:color="auto" w:fill="auto"/>
            <w:noWrap/>
            <w:vAlign w:val="center"/>
          </w:tcPr>
          <w:p w:rsidR="00A84C54" w:rsidRPr="00B12C82" w:rsidRDefault="00A84C54" w:rsidP="00E813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30 000,00 </w:t>
            </w:r>
            <w:proofErr w:type="spellStart"/>
            <w:r w:rsidRPr="00B12C82">
              <w:rPr>
                <w:rFonts w:ascii="Arial" w:hAnsi="Arial" w:cs="Arial"/>
                <w:sz w:val="20"/>
                <w:szCs w:val="20"/>
              </w:rPr>
              <w:t>руб</w:t>
            </w:r>
            <w:proofErr w:type="spellEnd"/>
            <w:r w:rsidRPr="00B12C82">
              <w:rPr>
                <w:rFonts w:ascii="Arial" w:hAnsi="Arial" w:cs="Arial"/>
                <w:sz w:val="20"/>
                <w:szCs w:val="20"/>
              </w:rPr>
              <w:t>/час</w:t>
            </w:r>
          </w:p>
        </w:tc>
        <w:tc>
          <w:tcPr>
            <w:tcW w:w="2032" w:type="dxa"/>
            <w:gridSpan w:val="2"/>
            <w:shd w:val="clear" w:color="auto" w:fill="auto"/>
            <w:vAlign w:val="center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>Помимо применения штрафной санкции ставки оборудования и персонала за НПВ не оплачиваются</w:t>
            </w:r>
          </w:p>
        </w:tc>
      </w:tr>
      <w:tr w:rsidR="00A84C54" w:rsidRPr="00B12C82" w:rsidTr="00E813F2">
        <w:tblPrEx>
          <w:tblLook w:val="01E0" w:firstRow="1" w:lastRow="1" w:firstColumn="1" w:lastColumn="1" w:noHBand="0" w:noVBand="0"/>
        </w:tblPrEx>
        <w:trPr>
          <w:gridAfter w:val="1"/>
          <w:wAfter w:w="601" w:type="dxa"/>
        </w:trPr>
        <w:tc>
          <w:tcPr>
            <w:tcW w:w="9720" w:type="dxa"/>
            <w:gridSpan w:val="5"/>
          </w:tcPr>
          <w:p w:rsidR="00A84C54" w:rsidRPr="00B12C82" w:rsidRDefault="00A84C54" w:rsidP="00E813F2">
            <w:pPr>
              <w:rPr>
                <w:rFonts w:ascii="Arial" w:hAnsi="Arial" w:cs="Arial"/>
                <w:sz w:val="20"/>
                <w:szCs w:val="20"/>
              </w:rPr>
            </w:pPr>
            <w:r w:rsidRPr="00B12C8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A84C54" w:rsidRDefault="00A84C54" w:rsidP="00A84C54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720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9720"/>
      </w:tblGrid>
      <w:tr w:rsidR="00A84C54" w:rsidRPr="000A6EB9" w:rsidTr="00E813F2">
        <w:trPr>
          <w:trHeight w:val="4936"/>
        </w:trPr>
        <w:tc>
          <w:tcPr>
            <w:tcW w:w="9720" w:type="dxa"/>
          </w:tcPr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B12C82">
              <w:rPr>
                <w:rFonts w:ascii="Arial" w:hAnsi="Arial" w:cs="Arial"/>
                <w:sz w:val="20"/>
                <w:szCs w:val="18"/>
              </w:rPr>
              <w:t xml:space="preserve">Окончательная стоимость </w:t>
            </w:r>
            <w:r>
              <w:rPr>
                <w:rFonts w:ascii="Arial" w:hAnsi="Arial" w:cs="Arial"/>
                <w:sz w:val="20"/>
                <w:szCs w:val="18"/>
              </w:rPr>
              <w:t xml:space="preserve">выполнения </w:t>
            </w:r>
            <w:r w:rsidRPr="00B12C82">
              <w:rPr>
                <w:rFonts w:ascii="Arial" w:hAnsi="Arial" w:cs="Arial"/>
                <w:sz w:val="20"/>
                <w:szCs w:val="18"/>
              </w:rPr>
              <w:t xml:space="preserve">РАБОТ рассчитывается с учетом указанных выше понижающих коэффициентов, которые применяются к </w:t>
            </w:r>
            <w:proofErr w:type="gramStart"/>
            <w:r w:rsidRPr="00B12C82">
              <w:rPr>
                <w:rFonts w:ascii="Arial" w:hAnsi="Arial" w:cs="Arial"/>
                <w:sz w:val="20"/>
                <w:szCs w:val="18"/>
              </w:rPr>
              <w:t>стоимости  РАБОТ</w:t>
            </w:r>
            <w:proofErr w:type="gramEnd"/>
            <w:r w:rsidRPr="00B12C82">
              <w:rPr>
                <w:rFonts w:ascii="Arial" w:hAnsi="Arial" w:cs="Arial"/>
                <w:sz w:val="20"/>
                <w:szCs w:val="18"/>
              </w:rPr>
              <w:t xml:space="preserve"> следующим образом:</w:t>
            </w:r>
          </w:p>
          <w:p w:rsidR="00A84C54" w:rsidRPr="00BB4A01" w:rsidRDefault="00A84C54" w:rsidP="00E813F2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</w:pPr>
            <w:r w:rsidRPr="00B12C82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>S</w:t>
            </w:r>
            <w:r w:rsidRPr="00BB4A01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 xml:space="preserve"> = ((</w:t>
            </w:r>
            <w:r w:rsidRPr="00B12C82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>Y</w:t>
            </w:r>
            <w:r w:rsidRPr="00BB4A01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 xml:space="preserve"> – </w:t>
            </w:r>
            <w:r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>N</w:t>
            </w:r>
            <w:r w:rsidRPr="00BB4A01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 xml:space="preserve">) + </w:t>
            </w:r>
            <w:r w:rsidRPr="00B12C82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>M</w:t>
            </w:r>
            <w:r w:rsidRPr="00BB4A01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 xml:space="preserve">) </w:t>
            </w:r>
            <w:r w:rsidRPr="00B12C82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>x</w:t>
            </w:r>
            <w:r w:rsidRPr="00BB4A01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 xml:space="preserve"> </w:t>
            </w:r>
            <w:r w:rsidRPr="00B12C82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>K</w:t>
            </w:r>
            <w:r w:rsidRPr="00BB4A01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 xml:space="preserve"> + </w:t>
            </w:r>
            <w:r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>N</w:t>
            </w:r>
            <w:r w:rsidRPr="00BB4A01"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 xml:space="preserve"> + </w:t>
            </w:r>
            <w:r>
              <w:rPr>
                <w:rFonts w:ascii="Arial" w:hAnsi="Arial" w:cs="Arial"/>
                <w:b/>
                <w:bCs/>
                <w:sz w:val="20"/>
                <w:szCs w:val="18"/>
                <w:lang w:val="en-US"/>
              </w:rPr>
              <w:t>L</w:t>
            </w:r>
            <w:r w:rsidRPr="00BB4A01">
              <w:rPr>
                <w:rFonts w:ascii="Arial" w:hAnsi="Arial" w:cs="Arial"/>
                <w:bCs/>
                <w:sz w:val="20"/>
                <w:szCs w:val="18"/>
                <w:lang w:val="en-US"/>
              </w:rPr>
              <w:t>,</w:t>
            </w:r>
          </w:p>
          <w:p w:rsidR="00A84C54" w:rsidRPr="00BB4A01" w:rsidRDefault="00A84C54" w:rsidP="00E813F2">
            <w:pPr>
              <w:jc w:val="both"/>
              <w:rPr>
                <w:rFonts w:ascii="Arial" w:hAnsi="Arial" w:cs="Arial"/>
                <w:sz w:val="20"/>
                <w:szCs w:val="18"/>
                <w:lang w:val="en-US"/>
              </w:rPr>
            </w:pPr>
            <w:r w:rsidRPr="00B12C82">
              <w:rPr>
                <w:rFonts w:ascii="Arial" w:hAnsi="Arial" w:cs="Arial"/>
                <w:sz w:val="20"/>
                <w:szCs w:val="18"/>
              </w:rPr>
              <w:t>где</w:t>
            </w:r>
            <w:r w:rsidRPr="00BB4A01">
              <w:rPr>
                <w:rFonts w:ascii="Arial" w:hAnsi="Arial" w:cs="Arial"/>
                <w:sz w:val="20"/>
                <w:szCs w:val="18"/>
                <w:lang w:val="en-US"/>
              </w:rPr>
              <w:t>:</w:t>
            </w:r>
          </w:p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B12C82">
              <w:rPr>
                <w:rFonts w:ascii="Arial" w:hAnsi="Arial" w:cs="Arial"/>
                <w:sz w:val="20"/>
                <w:szCs w:val="18"/>
                <w:lang w:val="en-US"/>
              </w:rPr>
              <w:t>S</w:t>
            </w:r>
            <w:r w:rsidRPr="00B12C82">
              <w:rPr>
                <w:rFonts w:ascii="Arial" w:hAnsi="Arial" w:cs="Arial"/>
                <w:sz w:val="20"/>
                <w:szCs w:val="18"/>
              </w:rPr>
              <w:t xml:space="preserve"> – окончательная стоимость РАБОТ, подлежащая оплате ПОДРЯДЧИКУ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  <w:p w:rsidR="00A84C54" w:rsidRDefault="00A84C54" w:rsidP="00E813F2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B12C82">
              <w:rPr>
                <w:rFonts w:ascii="Arial" w:hAnsi="Arial" w:cs="Arial"/>
                <w:sz w:val="20"/>
                <w:szCs w:val="18"/>
                <w:lang w:val="en-US"/>
              </w:rPr>
              <w:t>Y</w:t>
            </w:r>
            <w:r w:rsidRPr="00B12C82">
              <w:rPr>
                <w:rFonts w:ascii="Arial" w:hAnsi="Arial" w:cs="Arial"/>
                <w:sz w:val="20"/>
                <w:szCs w:val="18"/>
              </w:rPr>
              <w:t xml:space="preserve"> – совокупность СТАВОК, установленных ДОГОВОРОМ</w:t>
            </w:r>
            <w:r>
              <w:rPr>
                <w:rFonts w:ascii="Arial" w:hAnsi="Arial" w:cs="Arial"/>
                <w:sz w:val="20"/>
                <w:szCs w:val="18"/>
              </w:rPr>
              <w:t xml:space="preserve"> и подлежащих оплате ПОДРЯДЧИКУ;</w:t>
            </w:r>
          </w:p>
          <w:p w:rsidR="00A84C54" w:rsidRPr="003D0AF3" w:rsidRDefault="00A84C54" w:rsidP="00E813F2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  <w:lang w:val="en-US"/>
              </w:rPr>
              <w:t>N</w:t>
            </w:r>
            <w:r>
              <w:rPr>
                <w:rFonts w:ascii="Arial" w:hAnsi="Arial" w:cs="Arial"/>
                <w:sz w:val="20"/>
                <w:szCs w:val="18"/>
              </w:rPr>
              <w:t xml:space="preserve"> – совокупность СТАВОК, установленных ДОГОВОРОМ и подлежащих оплате ПОДРЯДЧИКУ за непроизводительное время, полученное не по вине ПОДРЯДЧИКА;</w:t>
            </w:r>
          </w:p>
          <w:p w:rsidR="00A84C54" w:rsidRDefault="00A84C54" w:rsidP="00E813F2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B12C82">
              <w:rPr>
                <w:rFonts w:ascii="Arial" w:hAnsi="Arial" w:cs="Arial"/>
                <w:sz w:val="20"/>
                <w:szCs w:val="18"/>
                <w:lang w:val="en-US"/>
              </w:rPr>
              <w:t>M</w:t>
            </w:r>
            <w:r w:rsidRPr="00B12C82">
              <w:rPr>
                <w:rFonts w:ascii="Arial" w:hAnsi="Arial" w:cs="Arial"/>
                <w:sz w:val="20"/>
                <w:szCs w:val="18"/>
              </w:rPr>
              <w:t xml:space="preserve"> – стои</w:t>
            </w:r>
            <w:r>
              <w:rPr>
                <w:rFonts w:ascii="Arial" w:hAnsi="Arial" w:cs="Arial"/>
                <w:sz w:val="20"/>
                <w:szCs w:val="18"/>
              </w:rPr>
              <w:t>мость использованных МАТЕРИАЛОВ;</w:t>
            </w:r>
          </w:p>
          <w:p w:rsidR="00A84C54" w:rsidRPr="003E4490" w:rsidRDefault="00A84C54" w:rsidP="00E813F2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L – стоимость возмещаемых расходов;</w:t>
            </w:r>
          </w:p>
          <w:p w:rsidR="00A84C54" w:rsidRPr="00B12C82" w:rsidRDefault="00A84C54" w:rsidP="00E813F2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 w:rsidRPr="00B12C82">
              <w:rPr>
                <w:rFonts w:ascii="Arial" w:hAnsi="Arial" w:cs="Arial"/>
                <w:sz w:val="20"/>
                <w:szCs w:val="18"/>
              </w:rPr>
              <w:t>К – понижающий коэффициент за отчетный период.</w:t>
            </w:r>
          </w:p>
          <w:p w:rsidR="00A84C54" w:rsidRPr="00B12C82" w:rsidRDefault="00A84C54" w:rsidP="00E813F2">
            <w:pPr>
              <w:spacing w:before="120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B12C82">
              <w:rPr>
                <w:rFonts w:ascii="Arial" w:hAnsi="Arial" w:cs="Arial"/>
                <w:sz w:val="20"/>
                <w:szCs w:val="18"/>
              </w:rPr>
              <w:t>При этом:</w:t>
            </w:r>
          </w:p>
          <w:p w:rsidR="00A84C54" w:rsidRDefault="00A84C54" w:rsidP="00E813F2">
            <w:pPr>
              <w:spacing w:before="120"/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1. При</w:t>
            </w:r>
            <w:r w:rsidRPr="00F1329A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 xml:space="preserve">расчете совокупности 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>СТАВОК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подлежащих оплате ПОДРЯДЧИКУ</w:t>
            </w:r>
            <w:r w:rsidRPr="00F1329A">
              <w:rPr>
                <w:rFonts w:ascii="Arial" w:hAnsi="Arial" w:cs="Arial"/>
                <w:sz w:val="20"/>
                <w:szCs w:val="18"/>
              </w:rPr>
              <w:t xml:space="preserve"> в соответствии с </w:t>
            </w:r>
            <w:r>
              <w:rPr>
                <w:rFonts w:ascii="Arial" w:hAnsi="Arial" w:cs="Arial"/>
                <w:sz w:val="20"/>
                <w:szCs w:val="18"/>
              </w:rPr>
              <w:t xml:space="preserve">условиями </w:t>
            </w:r>
            <w:r w:rsidRPr="00F1329A">
              <w:rPr>
                <w:rFonts w:ascii="Arial" w:hAnsi="Arial" w:cs="Arial"/>
                <w:sz w:val="20"/>
                <w:szCs w:val="18"/>
              </w:rPr>
              <w:t>ВАРИАНТ</w:t>
            </w:r>
            <w:r>
              <w:rPr>
                <w:rFonts w:ascii="Arial" w:hAnsi="Arial" w:cs="Arial"/>
                <w:sz w:val="20"/>
                <w:szCs w:val="18"/>
              </w:rPr>
              <w:t>А</w:t>
            </w:r>
            <w:r w:rsidRPr="00F1329A">
              <w:rPr>
                <w:rFonts w:ascii="Arial" w:hAnsi="Arial" w:cs="Arial"/>
                <w:sz w:val="20"/>
                <w:szCs w:val="18"/>
              </w:rPr>
              <w:t xml:space="preserve"> 2 (пункт 8 РАЗДЕЛА 4 ДОГОВОРА)</w:t>
            </w:r>
            <w:r>
              <w:rPr>
                <w:rFonts w:ascii="Arial" w:hAnsi="Arial" w:cs="Arial"/>
                <w:sz w:val="20"/>
                <w:szCs w:val="18"/>
              </w:rPr>
              <w:t xml:space="preserve"> период</w:t>
            </w:r>
            <w:r w:rsidRPr="00B12C82">
              <w:rPr>
                <w:rFonts w:ascii="Arial" w:hAnsi="Arial" w:cs="Arial"/>
                <w:sz w:val="20"/>
                <w:szCs w:val="18"/>
              </w:rPr>
              <w:t xml:space="preserve"> нахождения персонала и оборудования ПОДРЯДЧИКА на объекте выполнения работ, в течение которого не производятся операции по цементированию, относится к каждой последующей операции по цементированию.</w:t>
            </w:r>
          </w:p>
          <w:p w:rsidR="00A84C54" w:rsidRPr="006F21E8" w:rsidRDefault="00A84C54" w:rsidP="00E813F2">
            <w:pPr>
              <w:spacing w:before="120"/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2. Непроизводительное время, полученное не по вине ПОДРЯДЧИКА, в течение отчётного периода подтверждается первичными полевыми актами или актами (протоколами) расследования аварий </w:t>
            </w:r>
            <w:r w:rsidRPr="006F21E8">
              <w:rPr>
                <w:rFonts w:ascii="Arial" w:hAnsi="Arial" w:cs="Arial"/>
                <w:sz w:val="20"/>
                <w:szCs w:val="18"/>
              </w:rPr>
              <w:t>/</w:t>
            </w:r>
            <w:r>
              <w:rPr>
                <w:rFonts w:ascii="Arial" w:hAnsi="Arial" w:cs="Arial"/>
                <w:sz w:val="20"/>
                <w:szCs w:val="18"/>
              </w:rPr>
              <w:t xml:space="preserve"> инцидентов.</w:t>
            </w:r>
          </w:p>
          <w:p w:rsidR="00A84C54" w:rsidRDefault="00A84C54" w:rsidP="00E813F2">
            <w:pPr>
              <w:spacing w:before="120"/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3</w:t>
            </w:r>
            <w:r w:rsidRPr="00B12C82">
              <w:rPr>
                <w:rFonts w:ascii="Arial" w:hAnsi="Arial" w:cs="Arial"/>
                <w:sz w:val="20"/>
                <w:szCs w:val="18"/>
              </w:rPr>
              <w:t xml:space="preserve">. В случаях, когда результаты ГИС обсадных колонн (АКЦ, СГДТ) поступают после </w:t>
            </w:r>
            <w:r>
              <w:rPr>
                <w:rFonts w:ascii="Arial" w:hAnsi="Arial" w:cs="Arial"/>
                <w:sz w:val="20"/>
                <w:szCs w:val="18"/>
              </w:rPr>
              <w:t xml:space="preserve">подписания СТОРОНАМИ Актов о приёмке выполненных работ </w:t>
            </w:r>
            <w:r w:rsidRPr="00B12C82">
              <w:rPr>
                <w:rFonts w:ascii="Arial" w:hAnsi="Arial" w:cs="Arial"/>
                <w:sz w:val="20"/>
                <w:szCs w:val="18"/>
              </w:rPr>
              <w:t>за отчётный период, допускается рассчитывать стоимость РАБОТ по скважинам следующего отчётного периода с учётом применения соответствующих понижающих коэффициентов (пункты 8, 9, 10 и 11 ШКАЛЫ) к скважинам прошлого периода.</w:t>
            </w:r>
          </w:p>
          <w:p w:rsidR="00A84C54" w:rsidRPr="00B12C82" w:rsidRDefault="00A84C54" w:rsidP="00E813F2">
            <w:pPr>
              <w:spacing w:before="120"/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4</w:t>
            </w:r>
            <w:r w:rsidRPr="00B12C82">
              <w:rPr>
                <w:rFonts w:ascii="Arial" w:hAnsi="Arial" w:cs="Arial"/>
                <w:sz w:val="20"/>
                <w:szCs w:val="18"/>
              </w:rPr>
              <w:t>. При отклонении по нескольким позициям и/или наличии нескольк</w:t>
            </w:r>
            <w:r>
              <w:rPr>
                <w:rFonts w:ascii="Arial" w:hAnsi="Arial" w:cs="Arial"/>
                <w:sz w:val="20"/>
                <w:szCs w:val="18"/>
              </w:rPr>
              <w:t>их</w:t>
            </w:r>
            <w:r w:rsidRPr="00B12C82">
              <w:rPr>
                <w:rFonts w:ascii="Arial" w:hAnsi="Arial" w:cs="Arial"/>
                <w:sz w:val="20"/>
                <w:szCs w:val="18"/>
              </w:rPr>
              <w:t xml:space="preserve"> одинаковых нарушений понижающий коэффициент определяется следующим образом:</w:t>
            </w:r>
          </w:p>
          <w:p w:rsidR="00A84C54" w:rsidRPr="00B12C82" w:rsidRDefault="00A84C54" w:rsidP="00E813F2">
            <w:pPr>
              <w:spacing w:before="120" w:after="120"/>
              <w:jc w:val="both"/>
              <w:rPr>
                <w:rFonts w:ascii="Arial" w:hAnsi="Arial" w:cs="Arial"/>
                <w:sz w:val="20"/>
                <w:szCs w:val="18"/>
              </w:rPr>
            </w:pPr>
            <w:r w:rsidRPr="00B12C82">
              <w:rPr>
                <w:rFonts w:ascii="Arial" w:hAnsi="Arial" w:cs="Arial"/>
                <w:sz w:val="20"/>
                <w:szCs w:val="18"/>
              </w:rPr>
              <w:t>К = К1*К2*КЗ*…*</w:t>
            </w:r>
            <w:proofErr w:type="spellStart"/>
            <w:r w:rsidRPr="00B12C82">
              <w:rPr>
                <w:rFonts w:ascii="Arial" w:hAnsi="Arial" w:cs="Arial"/>
                <w:sz w:val="20"/>
                <w:szCs w:val="18"/>
                <w:lang w:val="en-US"/>
              </w:rPr>
              <w:t>Kn</w:t>
            </w:r>
            <w:proofErr w:type="spellEnd"/>
          </w:p>
          <w:p w:rsidR="00A84C54" w:rsidRDefault="00A84C54" w:rsidP="00E813F2">
            <w:pPr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</w:t>
            </w:r>
            <w:r w:rsidRPr="00B12C82">
              <w:rPr>
                <w:rFonts w:ascii="Arial" w:hAnsi="Arial" w:cs="Arial"/>
                <w:sz w:val="20"/>
                <w:szCs w:val="18"/>
              </w:rPr>
              <w:t>. Окончательный коэффициент не может быть ниже 0,8.</w:t>
            </w:r>
          </w:p>
          <w:p w:rsidR="00A84C54" w:rsidRPr="00B12C82" w:rsidRDefault="00A84C54" w:rsidP="00E813F2">
            <w:pPr>
              <w:spacing w:before="120"/>
              <w:jc w:val="both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6. </w:t>
            </w:r>
            <w:r w:rsidRPr="000A6EB9">
              <w:rPr>
                <w:rFonts w:ascii="Arial" w:hAnsi="Arial" w:cs="Arial"/>
                <w:bCs/>
                <w:sz w:val="20"/>
                <w:szCs w:val="20"/>
              </w:rPr>
              <w:t>В случае наличия нарушений, предусмотренных настоящим Приложением, такие нарушения и примен</w:t>
            </w:r>
            <w:r>
              <w:rPr>
                <w:rFonts w:ascii="Arial" w:hAnsi="Arial" w:cs="Arial"/>
                <w:bCs/>
                <w:sz w:val="20"/>
                <w:szCs w:val="20"/>
              </w:rPr>
              <w:t>яе</w:t>
            </w:r>
            <w:r w:rsidRPr="000A6EB9">
              <w:rPr>
                <w:rFonts w:ascii="Arial" w:hAnsi="Arial" w:cs="Arial"/>
                <w:bCs/>
                <w:sz w:val="20"/>
                <w:szCs w:val="20"/>
              </w:rPr>
              <w:t>мые понижающие ко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эффициенты отражаются </w:t>
            </w:r>
            <w:r w:rsidRPr="000A6EB9">
              <w:rPr>
                <w:rFonts w:ascii="Arial" w:hAnsi="Arial" w:cs="Arial"/>
                <w:bCs/>
                <w:sz w:val="20"/>
                <w:szCs w:val="20"/>
              </w:rPr>
              <w:t>в первичных полевых актах, которые предоставляются вместе с Актом о приемке выполненных работ в соответствии с п.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45</w:t>
            </w:r>
            <w:r w:rsidRPr="000A6EB9">
              <w:rPr>
                <w:rFonts w:ascii="Arial" w:hAnsi="Arial" w:cs="Arial"/>
                <w:bCs/>
                <w:sz w:val="20"/>
                <w:szCs w:val="20"/>
              </w:rPr>
              <w:t>.1 РАЗДЕЛА 4 настоящего ДОГОВОРА</w:t>
            </w:r>
            <w:r w:rsidRPr="000A6EB9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Также такие нарушения могут быть выявлены при рассмотрении СТОРОНАМИ Актов о приёмке выполненных работ за отчётный период. В этом случае применяемые понижающие коэффициенты отражаются в шкале оценки качества, подготавливаемой ПОДРЯДЧИКОМ и утверждаемой ЗАКАЗЧИКОМ в соответствии с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п. 41</w:t>
            </w:r>
            <w:r w:rsidRPr="000A6EB9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0A6EB9">
              <w:rPr>
                <w:rFonts w:ascii="Arial" w:hAnsi="Arial" w:cs="Arial"/>
                <w:bCs/>
                <w:sz w:val="20"/>
                <w:szCs w:val="20"/>
              </w:rPr>
              <w:t>. РАЗДЕЛА 4 настоящего ДОГОВОРА</w:t>
            </w:r>
          </w:p>
          <w:p w:rsidR="00A84C54" w:rsidRDefault="00A84C54" w:rsidP="00E813F2">
            <w:pPr>
              <w:rPr>
                <w:rFonts w:ascii="Arial" w:hAnsi="Arial" w:cs="Arial"/>
                <w:sz w:val="18"/>
                <w:szCs w:val="20"/>
              </w:rPr>
            </w:pPr>
          </w:p>
          <w:p w:rsidR="00A84C54" w:rsidRPr="000A6EB9" w:rsidRDefault="00A84C54" w:rsidP="00E813F2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A84C54" w:rsidRPr="000A6EB9" w:rsidRDefault="00A84C54" w:rsidP="00A84C54">
      <w:pPr>
        <w:jc w:val="both"/>
        <w:rPr>
          <w:rFonts w:ascii="Arial" w:hAnsi="Arial" w:cs="Arial"/>
          <w:sz w:val="20"/>
          <w:szCs w:val="20"/>
        </w:rPr>
      </w:pPr>
      <w:r w:rsidRPr="000A6EB9">
        <w:rPr>
          <w:rFonts w:ascii="Arial" w:hAnsi="Arial" w:cs="Arial"/>
          <w:bCs/>
          <w:sz w:val="20"/>
          <w:szCs w:val="20"/>
        </w:rPr>
        <w:t xml:space="preserve">  </w:t>
      </w:r>
      <w:r w:rsidRPr="000A6EB9">
        <w:rPr>
          <w:rFonts w:ascii="Arial" w:hAnsi="Arial" w:cs="Arial"/>
          <w:sz w:val="20"/>
          <w:szCs w:val="20"/>
        </w:rPr>
        <w:t xml:space="preserve"> </w:t>
      </w:r>
    </w:p>
    <w:p w:rsidR="00A84C54" w:rsidRPr="000A6EB9" w:rsidRDefault="00A84C54" w:rsidP="00A84C54">
      <w:pPr>
        <w:rPr>
          <w:rFonts w:ascii="Arial" w:hAnsi="Arial" w:cs="Arial"/>
          <w:sz w:val="20"/>
          <w:szCs w:val="20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A84C54" w:rsidRPr="000A6EB9" w:rsidTr="00E813F2">
        <w:tc>
          <w:tcPr>
            <w:tcW w:w="4608" w:type="dxa"/>
          </w:tcPr>
          <w:p w:rsidR="00A84C54" w:rsidRDefault="00A84C54" w:rsidP="00E813F2">
            <w:pPr>
              <w:widowControl w:val="0"/>
              <w:tabs>
                <w:tab w:val="left" w:pos="851"/>
                <w:tab w:val="left" w:pos="5104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0A6EB9">
              <w:rPr>
                <w:rFonts w:ascii="Arial" w:hAnsi="Arial" w:cs="Arial"/>
                <w:b/>
                <w:sz w:val="20"/>
              </w:rPr>
              <w:t>От ПОДРЯДЧИКА</w:t>
            </w:r>
          </w:p>
          <w:p w:rsidR="00A84C54" w:rsidRPr="000A6EB9" w:rsidRDefault="00A84C54" w:rsidP="00E813F2">
            <w:pPr>
              <w:widowControl w:val="0"/>
              <w:tabs>
                <w:tab w:val="left" w:pos="851"/>
                <w:tab w:val="left" w:pos="5104"/>
              </w:tabs>
              <w:jc w:val="both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0" w:type="dxa"/>
          </w:tcPr>
          <w:p w:rsidR="00A84C54" w:rsidRPr="000A6EB9" w:rsidRDefault="00A84C54" w:rsidP="00E813F2">
            <w:pPr>
              <w:widowControl w:val="0"/>
              <w:tabs>
                <w:tab w:val="left" w:pos="851"/>
                <w:tab w:val="left" w:pos="5104"/>
              </w:tabs>
              <w:jc w:val="both"/>
              <w:rPr>
                <w:rFonts w:ascii="Arial" w:hAnsi="Arial" w:cs="Arial"/>
                <w:b/>
                <w:sz w:val="20"/>
              </w:rPr>
            </w:pPr>
            <w:r w:rsidRPr="000A6EB9">
              <w:rPr>
                <w:rFonts w:ascii="Arial" w:hAnsi="Arial" w:cs="Arial"/>
                <w:b/>
                <w:sz w:val="20"/>
              </w:rPr>
              <w:t xml:space="preserve">От </w:t>
            </w:r>
            <w:r>
              <w:rPr>
                <w:rFonts w:ascii="Arial" w:hAnsi="Arial" w:cs="Arial"/>
                <w:b/>
                <w:sz w:val="20"/>
              </w:rPr>
              <w:t>ЗАКАЗЧИКА</w:t>
            </w:r>
          </w:p>
        </w:tc>
      </w:tr>
      <w:tr w:rsidR="00A84C54" w:rsidRPr="000A6EB9" w:rsidTr="00E813F2">
        <w:tc>
          <w:tcPr>
            <w:tcW w:w="4608" w:type="dxa"/>
          </w:tcPr>
          <w:p w:rsidR="00A84C54" w:rsidRPr="000A6EB9" w:rsidRDefault="00A84C54" w:rsidP="00E813F2">
            <w:pPr>
              <w:pStyle w:val="a7"/>
              <w:widowControl w:val="0"/>
              <w:tabs>
                <w:tab w:val="left" w:pos="5104"/>
              </w:tabs>
              <w:ind w:left="0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A6EB9">
              <w:rPr>
                <w:rFonts w:ascii="Arial" w:hAnsi="Arial" w:cs="Arial"/>
                <w:sz w:val="18"/>
                <w:szCs w:val="18"/>
                <w:lang w:eastAsia="en-US"/>
              </w:rPr>
              <w:t>Ф.И.О:  _______________</w:t>
            </w:r>
          </w:p>
        </w:tc>
        <w:tc>
          <w:tcPr>
            <w:tcW w:w="4680" w:type="dxa"/>
          </w:tcPr>
          <w:p w:rsidR="00A84C54" w:rsidRPr="00C11739" w:rsidRDefault="00A84C54" w:rsidP="00E813F2">
            <w:pPr>
              <w:pStyle w:val="a7"/>
              <w:widowControl w:val="0"/>
              <w:tabs>
                <w:tab w:val="left" w:pos="5104"/>
              </w:tabs>
              <w:ind w:left="0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0A6EB9">
              <w:rPr>
                <w:rFonts w:ascii="Arial" w:hAnsi="Arial" w:cs="Arial"/>
                <w:sz w:val="18"/>
                <w:szCs w:val="18"/>
                <w:lang w:eastAsia="en-US"/>
              </w:rPr>
              <w:t>Ф</w:t>
            </w:r>
            <w:r w:rsidRPr="00C11739">
              <w:rPr>
                <w:rFonts w:ascii="Arial" w:hAnsi="Arial" w:cs="Arial"/>
                <w:sz w:val="18"/>
                <w:szCs w:val="18"/>
                <w:lang w:val="en-US" w:eastAsia="en-US"/>
              </w:rPr>
              <w:t>.</w:t>
            </w:r>
            <w:r w:rsidRPr="000A6EB9">
              <w:rPr>
                <w:rFonts w:ascii="Arial" w:hAnsi="Arial" w:cs="Arial"/>
                <w:sz w:val="18"/>
                <w:szCs w:val="18"/>
                <w:lang w:eastAsia="en-US"/>
              </w:rPr>
              <w:t>И</w:t>
            </w:r>
            <w:r w:rsidRPr="00C11739">
              <w:rPr>
                <w:rFonts w:ascii="Arial" w:hAnsi="Arial" w:cs="Arial"/>
                <w:sz w:val="18"/>
                <w:szCs w:val="18"/>
                <w:lang w:val="en-US" w:eastAsia="en-US"/>
              </w:rPr>
              <w:t>.</w:t>
            </w:r>
            <w:r w:rsidRPr="000A6EB9"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Pr="00C11739">
              <w:rPr>
                <w:rFonts w:ascii="Arial" w:hAnsi="Arial" w:cs="Arial"/>
                <w:sz w:val="18"/>
                <w:szCs w:val="18"/>
                <w:lang w:val="en-US" w:eastAsia="en-US"/>
              </w:rPr>
              <w:t>:</w:t>
            </w:r>
            <w:r w:rsidRPr="00C11739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 </w:t>
            </w:r>
            <w:r w:rsidRPr="00C11739">
              <w:rPr>
                <w:rFonts w:ascii="Arial" w:hAnsi="Arial" w:cs="Arial"/>
                <w:noProof/>
                <w:color w:val="000000"/>
                <w:sz w:val="18"/>
                <w:szCs w:val="18"/>
                <w:lang w:val="en-US" w:eastAsia="en-US"/>
              </w:rPr>
              <w:t>_____________</w:t>
            </w:r>
          </w:p>
        </w:tc>
      </w:tr>
      <w:tr w:rsidR="00A84C54" w:rsidRPr="000A6EB9" w:rsidTr="00E813F2">
        <w:tc>
          <w:tcPr>
            <w:tcW w:w="4608" w:type="dxa"/>
          </w:tcPr>
          <w:p w:rsidR="00A84C54" w:rsidRPr="00C11739" w:rsidRDefault="00A84C54" w:rsidP="00E813F2">
            <w:pPr>
              <w:pStyle w:val="a7"/>
              <w:widowControl w:val="0"/>
              <w:tabs>
                <w:tab w:val="left" w:pos="5104"/>
              </w:tabs>
              <w:ind w:left="0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C11739">
              <w:rPr>
                <w:rFonts w:ascii="Arial" w:hAnsi="Arial" w:cs="Arial"/>
                <w:sz w:val="18"/>
                <w:szCs w:val="18"/>
                <w:lang w:val="en-US" w:eastAsia="en-US"/>
              </w:rPr>
              <w:t>Должность</w:t>
            </w:r>
            <w:proofErr w:type="spellEnd"/>
            <w:r w:rsidRPr="00C11739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: </w:t>
            </w:r>
          </w:p>
        </w:tc>
        <w:tc>
          <w:tcPr>
            <w:tcW w:w="4680" w:type="dxa"/>
          </w:tcPr>
          <w:p w:rsidR="00A84C54" w:rsidRPr="00C11739" w:rsidRDefault="00A84C54" w:rsidP="00E813F2">
            <w:pPr>
              <w:pStyle w:val="a7"/>
              <w:widowControl w:val="0"/>
              <w:tabs>
                <w:tab w:val="left" w:pos="5104"/>
              </w:tabs>
              <w:ind w:left="0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C11739">
              <w:rPr>
                <w:rFonts w:ascii="Arial" w:hAnsi="Arial" w:cs="Arial"/>
                <w:sz w:val="18"/>
                <w:szCs w:val="18"/>
                <w:lang w:val="en-US" w:eastAsia="en-US"/>
              </w:rPr>
              <w:t>Должность</w:t>
            </w:r>
            <w:proofErr w:type="spellEnd"/>
            <w:r w:rsidRPr="00C11739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: </w:t>
            </w:r>
          </w:p>
        </w:tc>
      </w:tr>
      <w:tr w:rsidR="00A84C54" w:rsidRPr="000A6EB9" w:rsidTr="00E813F2">
        <w:tc>
          <w:tcPr>
            <w:tcW w:w="4608" w:type="dxa"/>
          </w:tcPr>
          <w:p w:rsidR="00A84C54" w:rsidRPr="000A6EB9" w:rsidRDefault="00A84C54" w:rsidP="00E813F2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EB9">
              <w:rPr>
                <w:rFonts w:ascii="Arial" w:hAnsi="Arial" w:cs="Arial"/>
                <w:sz w:val="18"/>
                <w:szCs w:val="18"/>
              </w:rPr>
              <w:t xml:space="preserve">Дата: </w:t>
            </w:r>
          </w:p>
        </w:tc>
        <w:tc>
          <w:tcPr>
            <w:tcW w:w="4680" w:type="dxa"/>
          </w:tcPr>
          <w:p w:rsidR="00A84C54" w:rsidRPr="000A6EB9" w:rsidRDefault="00A84C54" w:rsidP="00E813F2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A6EB9">
              <w:rPr>
                <w:rFonts w:ascii="Arial" w:hAnsi="Arial" w:cs="Arial"/>
                <w:sz w:val="18"/>
                <w:szCs w:val="18"/>
              </w:rPr>
              <w:t xml:space="preserve">Дата: </w:t>
            </w:r>
          </w:p>
        </w:tc>
      </w:tr>
    </w:tbl>
    <w:p w:rsidR="00A84C54" w:rsidRPr="000A6EB9" w:rsidRDefault="00A84C54" w:rsidP="00A84C54"/>
    <w:p w:rsidR="00A73294" w:rsidRDefault="00A73294"/>
    <w:sectPr w:rsidR="00A73294" w:rsidSect="00224969">
      <w:headerReference w:type="default" r:id="rId4"/>
      <w:foot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391" w:rsidRPr="00846673" w:rsidRDefault="00A84C54" w:rsidP="00224969">
    <w:pPr>
      <w:pStyle w:val="a5"/>
      <w:jc w:val="right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7391" w:rsidRPr="00BB4A01" w:rsidRDefault="00A84C54" w:rsidP="00075A29">
    <w:pPr>
      <w:tabs>
        <w:tab w:val="left" w:pos="4920"/>
      </w:tabs>
      <w:ind w:right="115" w:firstLine="492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1" name="Надпись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A84C54" w:rsidRDefault="00A84C54" w:rsidP="00A84C54">
                          <w:pPr>
                            <w:pStyle w:val="a9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" filled="f" stroked="f">
              <v:stroke joinstyle="round"/>
              <o:lock v:ext="edit" aspectratio="t" shapetype="t"/>
              <v:textbox style="mso-fit-shape-to-text:t">
                <w:txbxContent>
                  <w:p w:rsidR="00A84C54" w:rsidRDefault="00A84C54" w:rsidP="00A84C54">
                    <w:pPr>
                      <w:pStyle w:val="a9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D362AD">
      <w:rPr>
        <w:rFonts w:ascii="Arial" w:hAnsi="Arial" w:cs="Arial"/>
        <w:sz w:val="20"/>
        <w:szCs w:val="20"/>
      </w:rPr>
      <w:t xml:space="preserve">Приложение </w:t>
    </w:r>
    <w:r w:rsidRPr="00BB4A01">
      <w:rPr>
        <w:rFonts w:ascii="Arial" w:hAnsi="Arial" w:cs="Arial"/>
        <w:sz w:val="20"/>
        <w:szCs w:val="20"/>
      </w:rPr>
      <w:t>10</w:t>
    </w:r>
  </w:p>
  <w:p w:rsidR="00C07391" w:rsidRPr="00D362AD" w:rsidRDefault="00A84C54" w:rsidP="001F6F7B">
    <w:pPr>
      <w:pStyle w:val="a3"/>
      <w:jc w:val="right"/>
      <w:rPr>
        <w:rFonts w:ascii="Arial" w:hAnsi="Arial" w:cs="Arial"/>
        <w:sz w:val="20"/>
        <w:szCs w:val="20"/>
      </w:rPr>
    </w:pPr>
    <w:r w:rsidRPr="00D362AD">
      <w:rPr>
        <w:rFonts w:ascii="Arial" w:hAnsi="Arial" w:cs="Arial"/>
        <w:sz w:val="20"/>
        <w:szCs w:val="20"/>
      </w:rPr>
      <w:t xml:space="preserve">К ДОГОВОРУ № </w:t>
    </w:r>
    <w:r w:rsidRPr="00BB4A01">
      <w:rPr>
        <w:rFonts w:ascii="Arial" w:hAnsi="Arial" w:cs="Arial"/>
        <w:sz w:val="20"/>
        <w:szCs w:val="20"/>
      </w:rPr>
      <w:t xml:space="preserve">                   </w:t>
    </w:r>
    <w:r w:rsidRPr="00D362AD">
      <w:rPr>
        <w:rFonts w:ascii="Arial" w:hAnsi="Arial" w:cs="Arial"/>
        <w:sz w:val="20"/>
        <w:szCs w:val="20"/>
      </w:rPr>
      <w:t xml:space="preserve"> от </w:t>
    </w:r>
    <w:r w:rsidRPr="00BB4A01">
      <w:rPr>
        <w:rFonts w:ascii="Arial" w:hAnsi="Arial" w:cs="Arial"/>
        <w:sz w:val="20"/>
        <w:szCs w:val="20"/>
      </w:rPr>
      <w:t xml:space="preserve">                          </w:t>
    </w:r>
    <w:r w:rsidRPr="00D362AD">
      <w:rPr>
        <w:rFonts w:ascii="Arial" w:hAnsi="Arial" w:cs="Arial"/>
        <w:sz w:val="20"/>
        <w:szCs w:val="20"/>
      </w:rPr>
      <w:t xml:space="preserve"> г.</w:t>
    </w:r>
  </w:p>
  <w:p w:rsidR="00C07391" w:rsidRPr="00D362AD" w:rsidRDefault="00A84C54" w:rsidP="00042CC3">
    <w:pPr>
      <w:pStyle w:val="a3"/>
      <w:jc w:val="right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54"/>
    <w:rsid w:val="00A73294"/>
    <w:rsid w:val="00A8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EB1824-A76C-4AFC-A701-590FFA56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4C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84C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4C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4C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A84C5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A84C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A84C54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ZagidulinEM</cp:lastModifiedBy>
  <cp:revision>1</cp:revision>
  <dcterms:created xsi:type="dcterms:W3CDTF">2015-06-01T09:07:00Z</dcterms:created>
  <dcterms:modified xsi:type="dcterms:W3CDTF">2015-06-01T09:08:00Z</dcterms:modified>
</cp:coreProperties>
</file>